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6C89" w14:textId="77777777" w:rsidR="003879CD" w:rsidRPr="005502DE" w:rsidRDefault="00790345">
      <w:pPr>
        <w:jc w:val="center"/>
        <w:rPr>
          <w:lang w:val="pt-BR"/>
        </w:rPr>
      </w:pPr>
      <w:r w:rsidRPr="005502DE">
        <w:rPr>
          <w:b/>
          <w:sz w:val="32"/>
          <w:lang w:val="pt-BR"/>
        </w:rPr>
        <w:t>MODELO DE CONVENÇÃO CONDOMINIAL</w:t>
      </w:r>
    </w:p>
    <w:p w14:paraId="0329A63B" w14:textId="77777777" w:rsidR="003879CD" w:rsidRPr="005502DE" w:rsidRDefault="00790345">
      <w:pPr>
        <w:jc w:val="center"/>
        <w:rPr>
          <w:lang w:val="pt-BR"/>
        </w:rPr>
      </w:pPr>
      <w:r w:rsidRPr="005502DE">
        <w:rPr>
          <w:i/>
          <w:sz w:val="24"/>
          <w:lang w:val="pt-BR"/>
        </w:rPr>
        <w:t>(Modelo atualizado 2026 – adaptação geral de convenção residencial)</w:t>
      </w:r>
    </w:p>
    <w:p w14:paraId="6FDACC78" w14:textId="77777777" w:rsidR="003879CD" w:rsidRPr="005502DE" w:rsidRDefault="00790345">
      <w:pPr>
        <w:rPr>
          <w:lang w:val="pt-BR"/>
        </w:rPr>
      </w:pPr>
      <w:r w:rsidRPr="005502DE">
        <w:rPr>
          <w:b/>
          <w:sz w:val="28"/>
          <w:lang w:val="pt-BR"/>
        </w:rPr>
        <w:t>Preâmbulo</w:t>
      </w:r>
    </w:p>
    <w:p w14:paraId="37E309CA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Os condôminos do Edifício [NOME], doravante denominados "condôminos", e as pessoas que detenham direitos reais sobre suas unidades autônomas, firmam a presente Convenção Condominial para reger a administração, conservação e ordem interna do edifício, em conformidade com o Código Civil brasileiro (Lei nº 10.406/2002), com a Lei nº 4.591/1964 e demais normas federais, estaduais e municipais aplicáveis. A Convenção é obrigatória para todos os condôminos, moradores, ocupantes e prestadores de serviços e só poderá ser modificada mediante aprovação de pelo menos dois terços das frações ideais, em assembleia especialmente convocada.</w:t>
      </w:r>
    </w:p>
    <w:p w14:paraId="1BFB4E0C" w14:textId="77777777" w:rsidR="003879CD" w:rsidRPr="005502DE" w:rsidRDefault="00790345">
      <w:pPr>
        <w:rPr>
          <w:lang w:val="pt-BR"/>
        </w:rPr>
      </w:pPr>
      <w:r w:rsidRPr="005502DE">
        <w:rPr>
          <w:b/>
          <w:sz w:val="28"/>
          <w:lang w:val="pt-BR"/>
        </w:rPr>
        <w:t>PARTE I – DO OBJETO E DA IDENTIFICAÇÃO DAS PARTES</w:t>
      </w:r>
    </w:p>
    <w:p w14:paraId="12EDD6AA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 – DO OBJETO</w:t>
      </w:r>
    </w:p>
    <w:p w14:paraId="4950E2FE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1º. A presente Convenção, juntamente com o Regulamento Interno, tem por objetivo normatizar as relações entre os condôminos, garantindo convivência pacífica e harmoniosa, protegendo o condomínio de responsabilidades decorrentes de atos de terceiros e incentivando a participação de todos nas assembleias gerais. Este instrumento reflete o sentimento coletivo e visa assegurar que suas disposições sejam justas e adequadas ao interesse comum.</w:t>
      </w:r>
    </w:p>
    <w:p w14:paraId="3F20FCB2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II – DA ÁREA COMUM</w:t>
      </w:r>
    </w:p>
    <w:p w14:paraId="6F8B0B02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2º. São consideradas áreas comuns, inalienáveis e indivisíveis, todas aquelas destinadas ao uso coletivo, incluindo: o terreno, fundações, estruturas e coberturas; escadas e elevadores; guarita; jardins e canteiros; piscina; salão de festas, bar e sala de convivência; saguões principal e de serviço; redes de distribuição de água, esgoto, energia elétrica, telefonia, intercomunicação e TV; apartamento do zelador e demais áreas de lazer ou circulação, bem como os bens que venham a ser incorporados ao patrimônio comum com seus respectivos equipamentos, móveis e utensílios.</w:t>
      </w:r>
    </w:p>
    <w:p w14:paraId="44323D78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III – DA PROPRIEDADE PARTICULAR</w:t>
      </w:r>
    </w:p>
    <w:p w14:paraId="566CF43E" w14:textId="77777777" w:rsidR="003879CD" w:rsidRDefault="00790345">
      <w:pPr>
        <w:rPr>
          <w:lang w:val="pt-BR"/>
        </w:rPr>
      </w:pPr>
      <w:r w:rsidRPr="005502DE">
        <w:rPr>
          <w:lang w:val="pt-BR"/>
        </w:rPr>
        <w:t>Artigo 3º. Cada condômino é proprietário exclusivo da sua unidade autônoma, das vagas de garagem a ela atribuídas e do espaço de depósito, conforme a fração ideal que lhe couber. O condômino só poderá transferir ou ceder a vaga de garagem a outro condômino ou morador, mediante comunicação ao condomínio, sendo vedada a transferência a pessoas estranhas. A unidade deve destinar-se exclusivamente ao uso residencial.</w:t>
      </w:r>
    </w:p>
    <w:p w14:paraId="2CE2CB96" w14:textId="77777777" w:rsidR="005502DE" w:rsidRPr="005502DE" w:rsidRDefault="005502DE">
      <w:pPr>
        <w:rPr>
          <w:lang w:val="pt-BR"/>
        </w:rPr>
      </w:pPr>
    </w:p>
    <w:p w14:paraId="13A903E6" w14:textId="77777777" w:rsidR="003879CD" w:rsidRPr="005502DE" w:rsidRDefault="00790345">
      <w:pPr>
        <w:rPr>
          <w:lang w:val="pt-BR"/>
        </w:rPr>
      </w:pPr>
      <w:r w:rsidRPr="005502DE">
        <w:rPr>
          <w:b/>
          <w:sz w:val="28"/>
          <w:lang w:val="pt-BR"/>
        </w:rPr>
        <w:lastRenderedPageBreak/>
        <w:t>PARTE II – DO USO E DESTINAÇÃO DAS ÁREAS</w:t>
      </w:r>
    </w:p>
    <w:p w14:paraId="56075031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 – DAS UNIDADES PARTICULARES</w:t>
      </w:r>
    </w:p>
    <w:p w14:paraId="719C4622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4º. As unidades autônomas destinam‑se única e exclusivamente ao uso residencial. É vedado o uso para fins comerciais, industriais, de hospedaria, república, escola, clínica, laboratório, salão de beleza ou quaisquer outras atividades não compatíveis com a destinação residencial.</w:t>
      </w:r>
    </w:p>
    <w:p w14:paraId="133B7A7E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5º. As vagas de garagem destinam‑se à guarda de um veículo por vaga e devem observar as dimensões compatíveis e as normas legais. O condômino poderá transferir temporariamente sua vaga a outro condômino ou ceder a um hóspede, mediante aviso prévio e obedecidas as normas internas.</w:t>
      </w:r>
    </w:p>
    <w:p w14:paraId="6BD6FC3A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II – DAS ÁREAS COMUNS DE USO</w:t>
      </w:r>
    </w:p>
    <w:p w14:paraId="31972FB6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6º. A piscina, o salão de festas e o bar destinam‑se exclusivamente ao uso dos condôminos e seus convidados, observadas as normas do Regulamento Interno. A utilização do salão de festas dependerá de reserva prévia e pagamento de taxa, assinatura de termo de responsabilidade e cumprimento das condições estabelecidas pelo síndico.</w:t>
      </w:r>
    </w:p>
    <w:p w14:paraId="100E2FAA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7º. O saguão principal e as demais áreas sociais destinam‑se ao uso coletivo de condôminos, visitantes e hóspedes, em observância ao Regulamento Interno. O apartamento do zelador é de uso exclusivo deste e de sua família, sendo vedada sua utilização por terceiros.</w:t>
      </w:r>
    </w:p>
    <w:p w14:paraId="0B47385F" w14:textId="77777777" w:rsidR="003879CD" w:rsidRPr="005502DE" w:rsidRDefault="00790345">
      <w:pPr>
        <w:rPr>
          <w:lang w:val="pt-BR"/>
        </w:rPr>
      </w:pPr>
      <w:r w:rsidRPr="005502DE">
        <w:rPr>
          <w:b/>
          <w:sz w:val="28"/>
          <w:lang w:val="pt-BR"/>
        </w:rPr>
        <w:t>PARTE III – DOS DIREITOS E OBRIGAÇÕES DOS CONDÔMINOS</w:t>
      </w:r>
    </w:p>
    <w:p w14:paraId="464A3D0C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 – DOS DIREITOS</w:t>
      </w:r>
    </w:p>
    <w:p w14:paraId="2914D977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8º. É direito do condômino usufruir e dispor de sua unidade, vagas de garagem e depósito, bem como utilizar as áreas e serviços comuns, sempre de acordo com suas destinações e com as normas legais, desta Convenção e do Regulamento Interno.</w:t>
      </w:r>
    </w:p>
    <w:p w14:paraId="1FE7777C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9º. O condômino pode examinar os registros, documentos e contas do condomínio e solicitar esclarecimentos sobre a gestão condominial, mediante pedido por escrito ao síndico.</w:t>
      </w:r>
    </w:p>
    <w:p w14:paraId="0DDF8DF1" w14:textId="77777777" w:rsidR="003879CD" w:rsidRDefault="00790345">
      <w:pPr>
        <w:rPr>
          <w:lang w:val="pt-BR"/>
        </w:rPr>
      </w:pPr>
      <w:r w:rsidRPr="005502DE">
        <w:rPr>
          <w:lang w:val="pt-BR"/>
        </w:rPr>
        <w:t>Artigo 10. O condômino tem direito de participar das assembleias, expressar suas opiniões e votar nas deliberações, desde que esteja em dia com as contribuições condominiais. Procuradores poderão representá-lo mediante procuração, respeitando as limitações previstas nesta Convenção.</w:t>
      </w:r>
    </w:p>
    <w:p w14:paraId="54550B60" w14:textId="77777777" w:rsidR="008D29C7" w:rsidRDefault="008D29C7">
      <w:pPr>
        <w:rPr>
          <w:lang w:val="pt-BR"/>
        </w:rPr>
      </w:pPr>
    </w:p>
    <w:p w14:paraId="5DA23DE3" w14:textId="77777777" w:rsidR="00F454D9" w:rsidRPr="005502DE" w:rsidRDefault="00F454D9">
      <w:pPr>
        <w:rPr>
          <w:lang w:val="pt-BR"/>
        </w:rPr>
      </w:pPr>
    </w:p>
    <w:p w14:paraId="342D0967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lastRenderedPageBreak/>
        <w:t>CAPÍTULO II – DOS DEVERES</w:t>
      </w:r>
    </w:p>
    <w:p w14:paraId="3ECE8963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11. Todos os condôminos devem cumprir e fazer cumprir a legislação, esta Convenção, o Regulamento Interno e as deliberações das assembleias, contribuindo para o perfeito funcionamento e o bem‑estar comum.</w:t>
      </w:r>
    </w:p>
    <w:p w14:paraId="1479740F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12. O condômino deve concorrer com as despesas ordinárias e extraordinárias na proporção de sua fração ideal, pagar pontualmente as contribuições e manter a unidade em condições de higiene e segurança. O atraso no pagamento acarretará multa e juros conforme aprovado em assembleia.</w:t>
      </w:r>
    </w:p>
    <w:p w14:paraId="126615CE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13. O condômino deve zelar pelo asseio e segurança do condomínio, acondicionando corretamente o lixo e respeitando os horários e locais de coleta; comunicar ao síndico qualquer caso de doença contagiosa; permitir o acesso do síndico para inspeções; e tratar com respeito os funcionários do condomínio, registrando reclamações ou sugestões no livro de ocorrências.</w:t>
      </w:r>
    </w:p>
    <w:p w14:paraId="715F35B5" w14:textId="77777777" w:rsidR="003879CD" w:rsidRPr="005502DE" w:rsidRDefault="00790345">
      <w:pPr>
        <w:rPr>
          <w:lang w:val="pt-BR"/>
        </w:rPr>
      </w:pPr>
      <w:r w:rsidRPr="005502DE">
        <w:rPr>
          <w:b/>
          <w:sz w:val="28"/>
          <w:lang w:val="pt-BR"/>
        </w:rPr>
        <w:t>PARTE IV – DAS CONTRIBUIÇÕES E CUSTOS COM DESPESAS ORDINÁRIAS E EXTRAORDINÁRIAS</w:t>
      </w:r>
    </w:p>
    <w:p w14:paraId="6C9C5198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 – DAS DESPESAS COMUNS</w:t>
      </w:r>
    </w:p>
    <w:p w14:paraId="43F32356" w14:textId="77777777" w:rsidR="00F454D9" w:rsidRDefault="00790345">
      <w:pPr>
        <w:rPr>
          <w:lang w:val="pt-BR"/>
        </w:rPr>
      </w:pPr>
      <w:r w:rsidRPr="005502DE">
        <w:rPr>
          <w:lang w:val="pt-BR"/>
        </w:rPr>
        <w:t xml:space="preserve">Artigo 14. São despesas comuns: </w:t>
      </w:r>
    </w:p>
    <w:p w14:paraId="619F8277" w14:textId="77777777" w:rsidR="00F454D9" w:rsidRPr="00F454D9" w:rsidRDefault="00790345" w:rsidP="00F454D9">
      <w:pPr>
        <w:pStyle w:val="PargrafodaLista"/>
        <w:numPr>
          <w:ilvl w:val="0"/>
          <w:numId w:val="10"/>
        </w:numPr>
        <w:rPr>
          <w:lang w:val="pt-BR"/>
        </w:rPr>
      </w:pPr>
      <w:r w:rsidRPr="00F454D9">
        <w:rPr>
          <w:lang w:val="pt-BR"/>
        </w:rPr>
        <w:t xml:space="preserve">custos de conservação, manutenção, modernização, reparos ou reconstrução das áreas comuns; </w:t>
      </w:r>
    </w:p>
    <w:p w14:paraId="3F5D0278" w14:textId="77777777" w:rsidR="00F34AD4" w:rsidRDefault="00790345" w:rsidP="00F454D9">
      <w:pPr>
        <w:pStyle w:val="PargrafodaLista"/>
        <w:numPr>
          <w:ilvl w:val="0"/>
          <w:numId w:val="10"/>
        </w:numPr>
        <w:rPr>
          <w:lang w:val="pt-BR"/>
        </w:rPr>
      </w:pPr>
      <w:r w:rsidRPr="00F454D9">
        <w:rPr>
          <w:lang w:val="pt-BR"/>
        </w:rPr>
        <w:t xml:space="preserve">manutenção do apartamento do zelador; </w:t>
      </w:r>
    </w:p>
    <w:p w14:paraId="6E349D5E" w14:textId="77777777" w:rsidR="00F34AD4" w:rsidRDefault="00790345" w:rsidP="00F454D9">
      <w:pPr>
        <w:pStyle w:val="PargrafodaLista"/>
        <w:numPr>
          <w:ilvl w:val="0"/>
          <w:numId w:val="10"/>
        </w:numPr>
        <w:rPr>
          <w:lang w:val="pt-BR"/>
        </w:rPr>
      </w:pPr>
      <w:r w:rsidRPr="00F454D9">
        <w:rPr>
          <w:lang w:val="pt-BR"/>
        </w:rPr>
        <w:t xml:space="preserve">prêmios de seguro do edifício e dos colaboradores; </w:t>
      </w:r>
    </w:p>
    <w:p w14:paraId="73860EF0" w14:textId="77777777" w:rsidR="00F34AD4" w:rsidRDefault="00790345" w:rsidP="00F454D9">
      <w:pPr>
        <w:pStyle w:val="PargrafodaLista"/>
        <w:numPr>
          <w:ilvl w:val="0"/>
          <w:numId w:val="10"/>
        </w:numPr>
        <w:rPr>
          <w:lang w:val="pt-BR"/>
        </w:rPr>
      </w:pPr>
      <w:r w:rsidRPr="00F454D9">
        <w:rPr>
          <w:lang w:val="pt-BR"/>
        </w:rPr>
        <w:t xml:space="preserve">impostos e taxas sobre as áreas comuns; </w:t>
      </w:r>
    </w:p>
    <w:p w14:paraId="78F80DB0" w14:textId="77777777" w:rsidR="00F34AD4" w:rsidRDefault="00790345" w:rsidP="00F454D9">
      <w:pPr>
        <w:pStyle w:val="PargrafodaLista"/>
        <w:numPr>
          <w:ilvl w:val="0"/>
          <w:numId w:val="10"/>
        </w:numPr>
        <w:rPr>
          <w:lang w:val="pt-BR"/>
        </w:rPr>
      </w:pPr>
      <w:r w:rsidRPr="00F454D9">
        <w:rPr>
          <w:lang w:val="pt-BR"/>
        </w:rPr>
        <w:t xml:space="preserve">remuneração do zelador e demais funcionários, com encargos sociais; </w:t>
      </w:r>
    </w:p>
    <w:p w14:paraId="5F32068E" w14:textId="77777777" w:rsidR="00134379" w:rsidRDefault="00790345" w:rsidP="00F454D9">
      <w:pPr>
        <w:pStyle w:val="PargrafodaLista"/>
        <w:numPr>
          <w:ilvl w:val="0"/>
          <w:numId w:val="10"/>
        </w:numPr>
        <w:rPr>
          <w:lang w:val="pt-BR"/>
        </w:rPr>
      </w:pPr>
      <w:r w:rsidRPr="00F454D9">
        <w:rPr>
          <w:lang w:val="pt-BR"/>
        </w:rPr>
        <w:t xml:space="preserve">consumo de energia elétrica, água e telefonia das áreas comuns; e </w:t>
      </w:r>
    </w:p>
    <w:p w14:paraId="1D326BE6" w14:textId="77777777" w:rsidR="003879CD" w:rsidRPr="00F454D9" w:rsidRDefault="00790345" w:rsidP="00F454D9">
      <w:pPr>
        <w:pStyle w:val="PargrafodaLista"/>
        <w:numPr>
          <w:ilvl w:val="0"/>
          <w:numId w:val="10"/>
        </w:numPr>
        <w:rPr>
          <w:lang w:val="pt-BR"/>
        </w:rPr>
      </w:pPr>
      <w:r w:rsidRPr="00F454D9">
        <w:rPr>
          <w:lang w:val="pt-BR"/>
        </w:rPr>
        <w:t>aquisição de materiais e contratação de serviços para melhorias e reparos, conforme deliberação em assembleia.</w:t>
      </w:r>
    </w:p>
    <w:p w14:paraId="32622920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II – DO RATEIO E CONTROLE DAS DESPESAS</w:t>
      </w:r>
    </w:p>
    <w:p w14:paraId="7AD090E8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15. O exercício financeiro compreenderá doze meses, de janeiro a dezembro. O síndico elaborará o orçamento para o próximo exercício e o submeterá à aprovação em assembleia com antecedência mínima de 15 dias. O orçamento poderá ser revisado em assembleia extraordinária por maioria simples.</w:t>
      </w:r>
    </w:p>
    <w:p w14:paraId="2E53FDC8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16. Constituir‑se‑á um Fundo de Reserva correspondente a 5% do orçamento, destinado a despesas imprevistas ou emergenciais. O Fundo deverá permanecer em conta remunerada com liquidez para pagamento de despesas. O saldo remanescente das contas do condomínio será mantido em conta ou poupança remunerada.</w:t>
      </w:r>
    </w:p>
    <w:p w14:paraId="673BB1E7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lastRenderedPageBreak/>
        <w:t>Artigo 17. A cota‑parte de cada condômino será proporcional à fração ideal de sua unidade. O pagamento será mensal, vencendo‑se até o dia 5 do mês subsequente, com tolerância até o dia 10. Atrasos serão punidos com multa de 2% e juros de 1% ao mês.</w:t>
      </w:r>
    </w:p>
    <w:p w14:paraId="7824D95C" w14:textId="77777777" w:rsidR="003879CD" w:rsidRPr="005502DE" w:rsidRDefault="00790345">
      <w:pPr>
        <w:rPr>
          <w:lang w:val="pt-BR"/>
        </w:rPr>
      </w:pPr>
      <w:r w:rsidRPr="005502DE">
        <w:rPr>
          <w:b/>
          <w:sz w:val="28"/>
          <w:lang w:val="pt-BR"/>
        </w:rPr>
        <w:t>PARTE V – DA GESTÃO ADMINISTRATIVA DO CONDOMÍNIO</w:t>
      </w:r>
    </w:p>
    <w:p w14:paraId="38B39496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 – DO SÍNDICO</w:t>
      </w:r>
    </w:p>
    <w:p w14:paraId="5C580333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18. A administração será exercida por um síndico eleito anualmente ou bienalmente em assembleia ordinária. Será eleito também um subsíndico para substituí‑lo em ausências ou impedimentos e três conselheiros para compor o Conselho Consultivo/Fiscal. Candidatos inadimplentes não poderão concorrer.</w:t>
      </w:r>
    </w:p>
    <w:p w14:paraId="377FAB06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19. O síndico poderá ser destituído por aprovação de pelo menos 51% das frações ideais em assembleia extraordinária. Em caso de destituição ou impedimento, o subsíndico ou, na sua ausência, um conselheiro assumirá a administração provisória e convocará nova eleição no prazo de trinta dias.</w:t>
      </w:r>
    </w:p>
    <w:p w14:paraId="37D0C372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 xml:space="preserve">Artigo 20. O síndico é isento do pagamento da cota condominial ordinária, mas contribuirá para as despesas extraordinárias. A assembleia poderá definir um </w:t>
      </w:r>
      <w:r w:rsidR="00660C74" w:rsidRPr="005502DE">
        <w:rPr>
          <w:lang w:val="pt-BR"/>
        </w:rPr>
        <w:t>pró-labore</w:t>
      </w:r>
      <w:r w:rsidRPr="005502DE">
        <w:rPr>
          <w:lang w:val="pt-BR"/>
        </w:rPr>
        <w:t xml:space="preserve"> mensal ao síndico.</w:t>
      </w:r>
    </w:p>
    <w:p w14:paraId="5EE6C414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II – DAS ATRIBUIÇÕES DO SÍNDICO</w:t>
      </w:r>
    </w:p>
    <w:p w14:paraId="55FD2109" w14:textId="77777777" w:rsidR="00660C74" w:rsidRDefault="00790345">
      <w:pPr>
        <w:rPr>
          <w:lang w:val="pt-BR"/>
        </w:rPr>
      </w:pPr>
      <w:r w:rsidRPr="005502DE">
        <w:rPr>
          <w:lang w:val="pt-BR"/>
        </w:rPr>
        <w:t xml:space="preserve">Artigo 21. Compete ao síndico: </w:t>
      </w:r>
    </w:p>
    <w:p w14:paraId="6AE93414" w14:textId="77777777" w:rsidR="00660C74" w:rsidRPr="00660C74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fazer cumprir a legislação, esta Convenção, o Regulamento Interno e as deliberações das assembleias; </w:t>
      </w:r>
    </w:p>
    <w:p w14:paraId="0F7FCCFE" w14:textId="77777777" w:rsidR="00660C74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administrar os serviços, contratar e gerir funcionários ou prestadores de serviços e zelar pelo patrimônio comum; </w:t>
      </w:r>
    </w:p>
    <w:p w14:paraId="34E7EB24" w14:textId="77777777" w:rsidR="00660C74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coordenar o Conselho Consultivo/Fiscal; </w:t>
      </w:r>
    </w:p>
    <w:p w14:paraId="403486C4" w14:textId="77777777" w:rsidR="00660C74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executar o orçamento aprovado; </w:t>
      </w:r>
    </w:p>
    <w:p w14:paraId="3A22DA01" w14:textId="77777777" w:rsidR="00880D7B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representar o condomínio ativa e passivamente em juízo ou fora dele; </w:t>
      </w:r>
    </w:p>
    <w:p w14:paraId="6612392B" w14:textId="77777777" w:rsidR="00880D7B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submeter à assembleia propostas de aquisição de bens ou contratação de serviços não estruturais; </w:t>
      </w:r>
    </w:p>
    <w:p w14:paraId="64281A89" w14:textId="77777777" w:rsidR="00880D7B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contratar seguros contra incêndio e outros sinistros; </w:t>
      </w:r>
    </w:p>
    <w:p w14:paraId="718ED388" w14:textId="77777777" w:rsidR="00880D7B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contratar e demitir funcionários; </w:t>
      </w:r>
    </w:p>
    <w:p w14:paraId="0F55F97A" w14:textId="77777777" w:rsidR="00880D7B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substituir empresas contratadas para melhoria dos serviços ou redução de custos; </w:t>
      </w:r>
    </w:p>
    <w:p w14:paraId="7050748A" w14:textId="77777777" w:rsidR="000B3148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disponibilizar, a pedido do condômino, a documentação mensal do condomínio – notas fiscais, recibos, orçamentos e extratos bancários – e enviar, com o boleto, demonstrativo mensal; </w:t>
      </w:r>
    </w:p>
    <w:p w14:paraId="5993CD50" w14:textId="77777777" w:rsidR="000B3148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cobrar judicial ou extrajudicialmente as contribuições; </w:t>
      </w:r>
    </w:p>
    <w:p w14:paraId="16386795" w14:textId="77777777" w:rsidR="000B3148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prestar contas em assembleia; </w:t>
      </w:r>
    </w:p>
    <w:p w14:paraId="0CEA79BA" w14:textId="77777777" w:rsidR="000B3148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recolher tributos e taxas; </w:t>
      </w:r>
    </w:p>
    <w:p w14:paraId="1A4C89B2" w14:textId="77777777" w:rsidR="000B3148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lastRenderedPageBreak/>
        <w:t xml:space="preserve">autorizar obras emergenciais após análise de três orçamentos; </w:t>
      </w:r>
    </w:p>
    <w:p w14:paraId="054B4331" w14:textId="77777777" w:rsidR="000B3148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convocar assembleias ordinárias e extraordinárias; </w:t>
      </w:r>
    </w:p>
    <w:p w14:paraId="335D53E4" w14:textId="77777777" w:rsidR="000B3148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proofErr w:type="spellStart"/>
      <w:r w:rsidRPr="00660C74">
        <w:rPr>
          <w:lang w:val="pt-BR"/>
        </w:rPr>
        <w:t>fornecer</w:t>
      </w:r>
      <w:proofErr w:type="spellEnd"/>
      <w:r w:rsidRPr="00660C74">
        <w:rPr>
          <w:lang w:val="pt-BR"/>
        </w:rPr>
        <w:t xml:space="preserve"> informações sobre atos administrativos; </w:t>
      </w:r>
    </w:p>
    <w:p w14:paraId="1E68284C" w14:textId="77777777" w:rsidR="00BC1194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 xml:space="preserve">buscar meios conciliatórios para resolver conflitos; e </w:t>
      </w:r>
    </w:p>
    <w:p w14:paraId="1CDEB69D" w14:textId="77777777" w:rsidR="003879CD" w:rsidRPr="00660C74" w:rsidRDefault="00790345" w:rsidP="00660C74">
      <w:pPr>
        <w:pStyle w:val="PargrafodaLista"/>
        <w:numPr>
          <w:ilvl w:val="0"/>
          <w:numId w:val="11"/>
        </w:numPr>
        <w:rPr>
          <w:lang w:val="pt-BR"/>
        </w:rPr>
      </w:pPr>
      <w:r w:rsidRPr="00660C74">
        <w:rPr>
          <w:lang w:val="pt-BR"/>
        </w:rPr>
        <w:t>entregar toda a documentação e pertences ao seu sucessor.</w:t>
      </w:r>
    </w:p>
    <w:p w14:paraId="2710780F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III – DO CONSELHO CONSULTIVO / FISCAL</w:t>
      </w:r>
    </w:p>
    <w:p w14:paraId="3DDA94D1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22. O Conselho Consultivo/Fiscal será composto por três condôminos efetivos eleitos juntamente com o síndico, podendo ser reeleitos. O síndico atuará como coordenador, acompanhado pelo subsíndico e pelos conselheiros.</w:t>
      </w:r>
    </w:p>
    <w:p w14:paraId="058BE6B4" w14:textId="77777777" w:rsidR="00BC1194" w:rsidRDefault="00790345">
      <w:pPr>
        <w:rPr>
          <w:lang w:val="pt-BR"/>
        </w:rPr>
      </w:pPr>
      <w:r w:rsidRPr="005502DE">
        <w:rPr>
          <w:lang w:val="pt-BR"/>
        </w:rPr>
        <w:t xml:space="preserve">Artigo 23. Compete ao Conselho Consultivo/Fiscal: </w:t>
      </w:r>
    </w:p>
    <w:p w14:paraId="631E3386" w14:textId="77777777" w:rsidR="00987129" w:rsidRPr="00987129" w:rsidRDefault="00790345" w:rsidP="00987129">
      <w:pPr>
        <w:pStyle w:val="PargrafodaLista"/>
        <w:numPr>
          <w:ilvl w:val="0"/>
          <w:numId w:val="12"/>
        </w:numPr>
        <w:rPr>
          <w:lang w:val="pt-BR"/>
        </w:rPr>
      </w:pPr>
      <w:r w:rsidRPr="00987129">
        <w:rPr>
          <w:lang w:val="pt-BR"/>
        </w:rPr>
        <w:t xml:space="preserve">revisar as contas do condomínio periodicamente e emitir pareceres; </w:t>
      </w:r>
    </w:p>
    <w:p w14:paraId="18AB74FF" w14:textId="77777777" w:rsidR="00987129" w:rsidRDefault="00790345" w:rsidP="00987129">
      <w:pPr>
        <w:pStyle w:val="PargrafodaLista"/>
        <w:numPr>
          <w:ilvl w:val="0"/>
          <w:numId w:val="12"/>
        </w:numPr>
        <w:rPr>
          <w:lang w:val="pt-BR"/>
        </w:rPr>
      </w:pPr>
      <w:r w:rsidRPr="00987129">
        <w:rPr>
          <w:lang w:val="pt-BR"/>
        </w:rPr>
        <w:t xml:space="preserve">auxiliar o síndico na elaboração do orçamento; </w:t>
      </w:r>
    </w:p>
    <w:p w14:paraId="04B421E6" w14:textId="77777777" w:rsidR="00987129" w:rsidRDefault="00790345" w:rsidP="00987129">
      <w:pPr>
        <w:pStyle w:val="PargrafodaLista"/>
        <w:numPr>
          <w:ilvl w:val="0"/>
          <w:numId w:val="12"/>
        </w:numPr>
        <w:rPr>
          <w:lang w:val="pt-BR"/>
        </w:rPr>
      </w:pPr>
      <w:r w:rsidRPr="00987129">
        <w:rPr>
          <w:lang w:val="pt-BR"/>
        </w:rPr>
        <w:t xml:space="preserve">fixar os salários dos funcionários; </w:t>
      </w:r>
    </w:p>
    <w:p w14:paraId="0D851E12" w14:textId="77777777" w:rsidR="00987129" w:rsidRDefault="00790345" w:rsidP="00987129">
      <w:pPr>
        <w:pStyle w:val="PargrafodaLista"/>
        <w:numPr>
          <w:ilvl w:val="0"/>
          <w:numId w:val="12"/>
        </w:numPr>
        <w:rPr>
          <w:lang w:val="pt-BR"/>
        </w:rPr>
      </w:pPr>
      <w:r w:rsidRPr="00987129">
        <w:rPr>
          <w:lang w:val="pt-BR"/>
        </w:rPr>
        <w:t xml:space="preserve">analisar propostas de alterações da Convenção ou do Regulamento Interno; e </w:t>
      </w:r>
    </w:p>
    <w:p w14:paraId="46DF3DC7" w14:textId="77777777" w:rsidR="003879CD" w:rsidRPr="00987129" w:rsidRDefault="00790345" w:rsidP="00987129">
      <w:pPr>
        <w:pStyle w:val="PargrafodaLista"/>
        <w:numPr>
          <w:ilvl w:val="0"/>
          <w:numId w:val="12"/>
        </w:numPr>
        <w:rPr>
          <w:lang w:val="pt-BR"/>
        </w:rPr>
      </w:pPr>
      <w:r w:rsidRPr="00987129">
        <w:rPr>
          <w:lang w:val="pt-BR"/>
        </w:rPr>
        <w:t>analisar sugestões para compra de bens, contratação de serviços ou realização de obras e reformas.</w:t>
      </w:r>
    </w:p>
    <w:p w14:paraId="7D51DFB2" w14:textId="77777777" w:rsidR="003879CD" w:rsidRPr="005502DE" w:rsidRDefault="00790345">
      <w:pPr>
        <w:rPr>
          <w:lang w:val="pt-BR"/>
        </w:rPr>
      </w:pPr>
      <w:r w:rsidRPr="005502DE">
        <w:rPr>
          <w:b/>
          <w:sz w:val="28"/>
          <w:lang w:val="pt-BR"/>
        </w:rPr>
        <w:t>PARTE VI – DAS ASSEMBLEIAS GERAIS</w:t>
      </w:r>
    </w:p>
    <w:p w14:paraId="48FF98CA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 – DA CONVOCAÇÃO E REALIZAÇÃO</w:t>
      </w:r>
    </w:p>
    <w:p w14:paraId="1095513B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24. A Assembleia Geral Ordinária será realizada anualmente (ou bienalmente) entre 1º e 15 de dezembro, convocada pelo síndico, para deliberar sobre as despesas e orçamento do próximo exercício. As assembleias extraordinárias ocorrerão sempre que os interesses coletivos o exigirem, convocadas pelo síndico ou por condôminos que representem ao menos um quarto das frações ideais.</w:t>
      </w:r>
    </w:p>
    <w:p w14:paraId="4B5A01B9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25. A convocação das assembleias será feita por carta protocolada para moradores e carta registrada para não residentes, com antecedência mínima de oito dias entre o envio e a data da reunião. O edital deverá informar local, data, horário, quórum exigido e ordem do dia. Comunicação adicional poderá ser feita via e-mail ou outro meio eletrônico, mediante autorização do condômino.</w:t>
      </w:r>
    </w:p>
    <w:p w14:paraId="57010660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26. A assembleia instalar-se-á em primeira chamada com a maioria dos condôminos presentes e, em segunda chamada, trinta minutos depois, com qualquer número de presentes, salvo exigências legais ou desta Convenção.</w:t>
      </w:r>
    </w:p>
    <w:p w14:paraId="5D5E677E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II – DOS PROCEDIMENTOS ASSEMBLEARES</w:t>
      </w:r>
    </w:p>
    <w:p w14:paraId="09B525B8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 xml:space="preserve">Artigo 27. Cada assembleia será presidida por um condômino escolhido entre os presentes, que nomeará um secretário para lavratura da ata. O livro de atas deverá registrar a data, </w:t>
      </w:r>
      <w:r w:rsidRPr="005502DE">
        <w:rPr>
          <w:lang w:val="pt-BR"/>
        </w:rPr>
        <w:lastRenderedPageBreak/>
        <w:t>horário, local, quórum, ordem do dia, discussões, resultados de votação, abstenções, saídas, encerramento e assinaturas.</w:t>
      </w:r>
    </w:p>
    <w:p w14:paraId="0574A843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28. A votação será proporcional à fração ideal de cada unidade. Cada condômino poderá acumular seu voto com o de no máximo um outro condômino mediante procuração, mas o síndico e os membros do conselho não poderão receber procuração. Procurações por fax ou e-mail são permitidas se endossadas por parente ou outro condômino.</w:t>
      </w:r>
    </w:p>
    <w:p w14:paraId="6767D074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III – DAS DELIBERAÇÕES</w:t>
      </w:r>
    </w:p>
    <w:p w14:paraId="14B4E23C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29. As decisões da assembleia serão comunicadas a todos os condôminos por correspondência ou e-mail em até oito dias, com cópia afixada nos quadros de aviso. As assembleias gerais ordinárias competirão deliberar sobre contas, orçamento, eleição do síndico e sorteio das vagas de garagem. As assembleias extraordinárias poderão deliberar sobre quaisquer assuntos constantes da ordem do dia, revisão de orçamento, destituição do síndico e de conselheiros e análise de sugestões dos condôminos.</w:t>
      </w:r>
    </w:p>
    <w:p w14:paraId="7A57E771" w14:textId="77777777" w:rsidR="003879CD" w:rsidRPr="005502DE" w:rsidRDefault="00790345">
      <w:pPr>
        <w:rPr>
          <w:lang w:val="pt-BR"/>
        </w:rPr>
      </w:pPr>
      <w:r w:rsidRPr="005502DE">
        <w:rPr>
          <w:b/>
          <w:sz w:val="28"/>
          <w:lang w:val="pt-BR"/>
        </w:rPr>
        <w:t>PARTE VII – DO REGULAMENTO INTERNO</w:t>
      </w:r>
    </w:p>
    <w:p w14:paraId="1956DD7A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 – DOS DIREITOS E OBRIGAÇÕES DOS MORADORES</w:t>
      </w:r>
    </w:p>
    <w:p w14:paraId="347B5BE0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30. Os moradores têm direito a utilizar com segurança e conforto as áreas e serviços comuns e a participar ativamente da vida condominial, expressando opiniões, sugestões e reclamações em livro de ocorrências.</w:t>
      </w:r>
    </w:p>
    <w:p w14:paraId="7B806FF2" w14:textId="77777777" w:rsidR="00745971" w:rsidRDefault="00790345">
      <w:pPr>
        <w:rPr>
          <w:lang w:val="pt-BR"/>
        </w:rPr>
      </w:pPr>
      <w:r w:rsidRPr="005502DE">
        <w:rPr>
          <w:lang w:val="pt-BR"/>
        </w:rPr>
        <w:t xml:space="preserve">Artigo 31. São deveres dos moradores: </w:t>
      </w:r>
    </w:p>
    <w:p w14:paraId="09539360" w14:textId="77777777" w:rsidR="00745971" w:rsidRPr="00745971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 xml:space="preserve">cumprir a legislação, esta Convenção, o Regulamento Interno e as deliberações; </w:t>
      </w:r>
    </w:p>
    <w:p w14:paraId="6649721C" w14:textId="77777777" w:rsidR="00F95E9A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 xml:space="preserve">observar o manual de uso e conservação fornecido pela construtora; </w:t>
      </w:r>
    </w:p>
    <w:p w14:paraId="2AAB8AC5" w14:textId="77777777" w:rsidR="00F95E9A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 xml:space="preserve">anexar uma cópia do Regulamento ao contrato de locação; </w:t>
      </w:r>
    </w:p>
    <w:p w14:paraId="11F75EF1" w14:textId="77777777" w:rsidR="00F95E9A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 xml:space="preserve">contribuir para as despesas comuns mediante pagamento das cotas e taxas; </w:t>
      </w:r>
    </w:p>
    <w:p w14:paraId="5A01FFF1" w14:textId="77777777" w:rsidR="00F95E9A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 xml:space="preserve">comunicar ao síndico, por escrito, a data e hora de mudanças com antecedência mínima; </w:t>
      </w:r>
    </w:p>
    <w:p w14:paraId="19C4A9D4" w14:textId="77777777" w:rsidR="00D2177D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 xml:space="preserve">atualizar os dados cadastrais após a mudança; </w:t>
      </w:r>
    </w:p>
    <w:p w14:paraId="28B3E55C" w14:textId="77777777" w:rsidR="00D2177D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 xml:space="preserve">permitir acesso para inspeções; </w:t>
      </w:r>
    </w:p>
    <w:p w14:paraId="1872CEDE" w14:textId="77777777" w:rsidR="00D2177D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 xml:space="preserve">informar imediatamente sobre doenças contagiosas; </w:t>
      </w:r>
    </w:p>
    <w:p w14:paraId="0776E954" w14:textId="77777777" w:rsidR="00D2177D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 xml:space="preserve">observar a velocidade máxima de 10 km/h nas áreas internas; </w:t>
      </w:r>
    </w:p>
    <w:p w14:paraId="77E1E459" w14:textId="77777777" w:rsidR="00D2177D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 xml:space="preserve">ressarcir danos causados a bens comuns; </w:t>
      </w:r>
    </w:p>
    <w:p w14:paraId="30022A50" w14:textId="77777777" w:rsidR="003879CD" w:rsidRPr="00745971" w:rsidRDefault="00790345" w:rsidP="00745971">
      <w:pPr>
        <w:pStyle w:val="PargrafodaLista"/>
        <w:numPr>
          <w:ilvl w:val="0"/>
          <w:numId w:val="13"/>
        </w:numPr>
        <w:rPr>
          <w:lang w:val="pt-BR"/>
        </w:rPr>
      </w:pPr>
      <w:r w:rsidRPr="00745971">
        <w:rPr>
          <w:lang w:val="pt-BR"/>
        </w:rPr>
        <w:t>tratar com respeito os funcionários e manter conduta exemplar.</w:t>
      </w:r>
    </w:p>
    <w:p w14:paraId="5E1DFBD4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32. Ao utilizar o salão de festas, o condômino deverá pagar a taxa, utilizar o salão apenas para eventos sociais, contratar segurança quando necessário, fazer a reserva com antecedência e assinar termo de responsabilidade. Deverá ainda vistoriar o local após o evento com o zelador e ressarcir eventuais danos.</w:t>
      </w:r>
    </w:p>
    <w:p w14:paraId="3F52D9C5" w14:textId="77777777" w:rsidR="00D2177D" w:rsidRDefault="00D2177D">
      <w:pPr>
        <w:rPr>
          <w:b/>
          <w:sz w:val="24"/>
          <w:lang w:val="pt-BR"/>
        </w:rPr>
      </w:pPr>
    </w:p>
    <w:p w14:paraId="687927AA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lastRenderedPageBreak/>
        <w:t>CAPÍTULO II – DAS RESTRIÇÕES</w:t>
      </w:r>
    </w:p>
    <w:p w14:paraId="0AF3A171" w14:textId="77777777" w:rsidR="00D2177D" w:rsidRDefault="00790345">
      <w:pPr>
        <w:rPr>
          <w:lang w:val="pt-BR"/>
        </w:rPr>
      </w:pPr>
      <w:r w:rsidRPr="005502DE">
        <w:rPr>
          <w:lang w:val="pt-BR"/>
        </w:rPr>
        <w:t xml:space="preserve">Artigo 33. É expressamente proibido: </w:t>
      </w:r>
    </w:p>
    <w:p w14:paraId="3F85291E" w14:textId="77777777" w:rsidR="00D2177D" w:rsidRPr="00D2177D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 xml:space="preserve">transferir a vaga de garagem para não residentes; </w:t>
      </w:r>
    </w:p>
    <w:p w14:paraId="72873F29" w14:textId="77777777" w:rsidR="00D2177D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 xml:space="preserve">guardar materiais perigosos ou inflamáveis em vagas ou depósitos; </w:t>
      </w:r>
    </w:p>
    <w:p w14:paraId="498EEAE0" w14:textId="77777777" w:rsidR="00E32112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 xml:space="preserve">manter animais de grande porte ou agressivos, sendo permitido apenas um animal de pequeno a médio porte transportado no elevador de serviço; </w:t>
      </w:r>
    </w:p>
    <w:p w14:paraId="0AD56B45" w14:textId="77777777" w:rsidR="00E32112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 xml:space="preserve">emitir ruídos ou sons que perturbe o sossego dos vizinhos entre 22 h e 08 h; </w:t>
      </w:r>
    </w:p>
    <w:p w14:paraId="3880EC04" w14:textId="77777777" w:rsidR="00336ADD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>realizar obras fora do horário permitido (08 h às 18 h, com pequenas exceções aos sábados)</w:t>
      </w:r>
      <w:r w:rsidR="00E32112">
        <w:rPr>
          <w:lang w:val="pt-BR"/>
        </w:rPr>
        <w:t>;</w:t>
      </w:r>
      <w:r w:rsidRPr="00D2177D">
        <w:rPr>
          <w:lang w:val="pt-BR"/>
        </w:rPr>
        <w:t xml:space="preserve"> </w:t>
      </w:r>
    </w:p>
    <w:p w14:paraId="44EB26E6" w14:textId="77777777" w:rsidR="00336ADD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 xml:space="preserve">alterar a aparência externa do edifício, instalar toldos ou acessórios sem aprovação; </w:t>
      </w:r>
    </w:p>
    <w:p w14:paraId="0C403068" w14:textId="77777777" w:rsidR="00336ADD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>expor varais, antenas, tapetes ou objetos em janelas ou sacadas</w:t>
      </w:r>
      <w:r w:rsidR="00336ADD">
        <w:rPr>
          <w:lang w:val="pt-BR"/>
        </w:rPr>
        <w:t>;</w:t>
      </w:r>
      <w:r w:rsidRPr="00D2177D">
        <w:rPr>
          <w:lang w:val="pt-BR"/>
        </w:rPr>
        <w:t xml:space="preserve"> </w:t>
      </w:r>
    </w:p>
    <w:p w14:paraId="158DBA02" w14:textId="77777777" w:rsidR="00336ADD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 xml:space="preserve">utilizar funcionários do condomínio para fins particulares; </w:t>
      </w:r>
    </w:p>
    <w:p w14:paraId="7925A95A" w14:textId="77777777" w:rsidR="00336ADD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 xml:space="preserve">sobrecarregar a estrutura com peso superior a 150 kg/m² ou utilizar inadequadamente as instalações; </w:t>
      </w:r>
    </w:p>
    <w:p w14:paraId="34DEDE9A" w14:textId="77777777" w:rsidR="00336ADD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 xml:space="preserve">descartar resíduos inadequadamente; </w:t>
      </w:r>
    </w:p>
    <w:p w14:paraId="650E8BFD" w14:textId="77777777" w:rsidR="00CB19BE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 xml:space="preserve">transportar pessoas molhadas da piscina no elevador social; </w:t>
      </w:r>
    </w:p>
    <w:p w14:paraId="7A1D6523" w14:textId="77777777" w:rsidR="003879CD" w:rsidRPr="00D2177D" w:rsidRDefault="00790345" w:rsidP="00D2177D">
      <w:pPr>
        <w:pStyle w:val="PargrafodaLista"/>
        <w:numPr>
          <w:ilvl w:val="0"/>
          <w:numId w:val="14"/>
        </w:numPr>
        <w:rPr>
          <w:lang w:val="pt-BR"/>
        </w:rPr>
      </w:pPr>
      <w:r w:rsidRPr="00D2177D">
        <w:rPr>
          <w:lang w:val="pt-BR"/>
        </w:rPr>
        <w:t>lavar ou consertar veículos nas áreas comuns sem autorização.</w:t>
      </w:r>
    </w:p>
    <w:p w14:paraId="54BDF60F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III – DAS SANÇÕES</w:t>
      </w:r>
    </w:p>
    <w:p w14:paraId="16959184" w14:textId="77777777" w:rsidR="00CB19BE" w:rsidRDefault="00790345">
      <w:pPr>
        <w:rPr>
          <w:lang w:val="pt-BR"/>
        </w:rPr>
      </w:pPr>
      <w:r w:rsidRPr="005502DE">
        <w:rPr>
          <w:lang w:val="pt-BR"/>
        </w:rPr>
        <w:t xml:space="preserve">Artigo 34. O descumprimento das obrigações desta Convenção e do Regulamento Interno sujeitará o infrator às seguintes penalidades, a serem aplicadas pelo síndico após notificação: </w:t>
      </w:r>
    </w:p>
    <w:p w14:paraId="02FC364B" w14:textId="77777777" w:rsidR="00CB19BE" w:rsidRPr="00CB19BE" w:rsidRDefault="00790345" w:rsidP="00CB19BE">
      <w:pPr>
        <w:pStyle w:val="PargrafodaLista"/>
        <w:numPr>
          <w:ilvl w:val="0"/>
          <w:numId w:val="15"/>
        </w:numPr>
        <w:rPr>
          <w:lang w:val="pt-BR"/>
        </w:rPr>
      </w:pPr>
      <w:r w:rsidRPr="00CB19BE">
        <w:rPr>
          <w:lang w:val="pt-BR"/>
        </w:rPr>
        <w:t xml:space="preserve">advertência; </w:t>
      </w:r>
    </w:p>
    <w:p w14:paraId="20BB9DB6" w14:textId="77777777" w:rsidR="00CB19BE" w:rsidRDefault="00790345" w:rsidP="00CB19BE">
      <w:pPr>
        <w:pStyle w:val="PargrafodaLista"/>
        <w:numPr>
          <w:ilvl w:val="0"/>
          <w:numId w:val="15"/>
        </w:numPr>
        <w:rPr>
          <w:lang w:val="pt-BR"/>
        </w:rPr>
      </w:pPr>
      <w:r w:rsidRPr="00CB19BE">
        <w:rPr>
          <w:lang w:val="pt-BR"/>
        </w:rPr>
        <w:t xml:space="preserve">multa de até cinco vezes o valor da cota condominial, conforme a gravidade da infração e deliberação em assembleia; </w:t>
      </w:r>
    </w:p>
    <w:p w14:paraId="589E0704" w14:textId="77777777" w:rsidR="00CB19BE" w:rsidRDefault="00790345" w:rsidP="00CB19BE">
      <w:pPr>
        <w:pStyle w:val="PargrafodaLista"/>
        <w:numPr>
          <w:ilvl w:val="0"/>
          <w:numId w:val="15"/>
        </w:numPr>
        <w:rPr>
          <w:lang w:val="pt-BR"/>
        </w:rPr>
      </w:pPr>
      <w:r w:rsidRPr="00CB19BE">
        <w:rPr>
          <w:lang w:val="pt-BR"/>
        </w:rPr>
        <w:t xml:space="preserve">proibição temporária de uso de áreas comuns; e </w:t>
      </w:r>
    </w:p>
    <w:p w14:paraId="41800243" w14:textId="77777777" w:rsidR="003879CD" w:rsidRPr="00CB19BE" w:rsidRDefault="00790345" w:rsidP="00CB19BE">
      <w:pPr>
        <w:pStyle w:val="PargrafodaLista"/>
        <w:numPr>
          <w:ilvl w:val="0"/>
          <w:numId w:val="15"/>
        </w:numPr>
        <w:rPr>
          <w:lang w:val="pt-BR"/>
        </w:rPr>
      </w:pPr>
      <w:r w:rsidRPr="00CB19BE">
        <w:rPr>
          <w:lang w:val="pt-BR"/>
        </w:rPr>
        <w:t>outras sanções previstas em lei. As multas serão inscritas no boleto da cota condominial, com possibilidade de cobrança judicial em caso de inadimplemento.</w:t>
      </w:r>
    </w:p>
    <w:p w14:paraId="66E3AE10" w14:textId="77777777" w:rsidR="003879CD" w:rsidRPr="005502DE" w:rsidRDefault="00790345">
      <w:pPr>
        <w:rPr>
          <w:lang w:val="pt-BR"/>
        </w:rPr>
      </w:pPr>
      <w:r w:rsidRPr="005502DE">
        <w:rPr>
          <w:b/>
          <w:sz w:val="28"/>
          <w:lang w:val="pt-BR"/>
        </w:rPr>
        <w:t>PARTE VIII – DAS DISPOSIÇÕES ADICIONAIS</w:t>
      </w:r>
    </w:p>
    <w:p w14:paraId="479980F7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 – DAS ALTERAÇÕES DA CONVENÇÃO E DO REGULAMENTO INTERNO</w:t>
      </w:r>
    </w:p>
    <w:p w14:paraId="66F565CF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35. Esta Convenção e o Regulamento Interno só poderão ser alterados total ou parcialmente por decisão de assembleia especialmente convocada, com aprovação de pelo menos dois terços dos condôminos, respeitados os quóruns legais e formalidades exigidas. As alterações deverão constar em instrumento próprio, registrado em cartório.</w:t>
      </w:r>
    </w:p>
    <w:p w14:paraId="6F4FAD7C" w14:textId="77777777" w:rsidR="00553C8C" w:rsidRDefault="00553C8C">
      <w:pPr>
        <w:rPr>
          <w:b/>
          <w:sz w:val="24"/>
          <w:lang w:val="pt-BR"/>
        </w:rPr>
      </w:pPr>
    </w:p>
    <w:p w14:paraId="5EBF4E7A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lastRenderedPageBreak/>
        <w:t>CAPÍTULO II – DA SOLUÇÃO DE CONFLITOS E ARBITRAGEM</w:t>
      </w:r>
    </w:p>
    <w:p w14:paraId="6C3295D4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36. Para a solução de controvérsias relativas à interpretação ou execução desta Convenção, as partes deverão buscar, inicialmente, a mediação. Persistindo o conflito, este poderá ser resolvido mediante arbitragem, conforme regulamento aprovado em assembleia e em consonância com a Lei de Arbitragem (Lei nº 9.307/96).</w:t>
      </w:r>
    </w:p>
    <w:p w14:paraId="6BAADB5A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t>CAPÍTULO III – DAS ASSEMBLEIAS VIRTUAIS E DA TRANSPARÊNCIA</w:t>
      </w:r>
    </w:p>
    <w:p w14:paraId="14ADF6EC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37. Poderão ser realizadas assembleias virtuais ou híbridas, desde que assegurada a identificação dos participantes, a transparência na votação e a integridade dos registros, observadas as disposições legais e as normas desta Convenção.</w:t>
      </w:r>
    </w:p>
    <w:p w14:paraId="70E66C83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38. O condomínio deverá disponibilizar, por meio de sistema eletrônico seguro, informações atualizadas sobre as contas, orçamento e atos administrativos, garantindo acesso aos condôminos em conformidade com a legislação.</w:t>
      </w:r>
    </w:p>
    <w:p w14:paraId="52DDC0F2" w14:textId="66C8B79C" w:rsidR="00467AB3" w:rsidRPr="00F569CC" w:rsidRDefault="00E93056">
      <w:pPr>
        <w:rPr>
          <w:lang w:val="pt-BR"/>
        </w:rPr>
      </w:pPr>
      <w:r w:rsidRPr="00F569CC">
        <w:rPr>
          <w:lang w:val="pt-BR"/>
        </w:rPr>
        <w:t>Artigo 38-A. Locações por temporada, plataformas digitais e alteração de destinação. A locação por temporada, incluídas as realizadas por plataformas digitais, é permitida desde que mantenha a destinação residencial e seja comunicada ao síndico. Quando o uso contínuo e economicamente explorado da unidade configurar mudança de destinação ou alto fluxo de hóspedes, o Superior Tribunal de Justiça (STJ) decidiu, em maio de 2026, que tal prática dependerá de autorização em assembleia específica, com aprovação de</w:t>
      </w:r>
      <w:r w:rsidRPr="00F569CC">
        <w:rPr>
          <w:lang w:val="pt-BR"/>
        </w:rPr>
        <w:t xml:space="preserve"> pelo menos dois terços das frações ideais</w:t>
      </w:r>
      <w:r w:rsidRPr="00F569CC">
        <w:rPr>
          <w:lang w:val="pt-BR"/>
        </w:rPr>
        <w:t>. O síndico deverá verificar a Convenção, o Regimento Interno e atas anteriores, reunir reclamações e ocorrências, e convocar assembleia com pauta clara para deliberar sobre autorização, restrição ou regulamentação do tema, registrando quórum, votos e texto aprovado em ata</w:t>
      </w:r>
      <w:r w:rsidRPr="00F569CC">
        <w:rPr>
          <w:lang w:val="pt-BR"/>
        </w:rPr>
        <w:t>. Sem previsão normativa ou deliberação assemblear, não se aplicará multa nem proibição automática; a comunicação aos moradores deve ser clara e as penalidades somente podem ser aplicadas conforme esta Convenção, o Regulamento Interno e a legislação</w:t>
      </w:r>
      <w:r w:rsidRPr="00F569CC">
        <w:rPr>
          <w:lang w:val="pt-BR"/>
        </w:rPr>
        <w:t xml:space="preserve">. O condômino locador continua responsável solidariamente pelos atos dos hóspedes, devendo fornecer dados de identificação e assegurar que estes cumpram a Convenção, o Regulamento Interno e as normas legais. É vedada a utilização das unidades para hospedagem profissional ou compartilhada (pousada, </w:t>
      </w:r>
      <w:proofErr w:type="spellStart"/>
      <w:r w:rsidRPr="00F569CC">
        <w:rPr>
          <w:lang w:val="pt-BR"/>
        </w:rPr>
        <w:t>hostel</w:t>
      </w:r>
      <w:proofErr w:type="spellEnd"/>
      <w:r w:rsidRPr="00F569CC">
        <w:rPr>
          <w:lang w:val="pt-BR"/>
        </w:rPr>
        <w:t>, república ou alojamento) e para fins não residenciais, conforme determina o Artigo 4º desta Convenção.</w:t>
      </w:r>
    </w:p>
    <w:p w14:paraId="203FD85C" w14:textId="3D38D714" w:rsidR="00467AB3" w:rsidRPr="00F569CC" w:rsidRDefault="00E93056">
      <w:pPr>
        <w:rPr>
          <w:lang w:val="pt-BR"/>
        </w:rPr>
      </w:pPr>
      <w:r w:rsidRPr="00F569CC">
        <w:rPr>
          <w:lang w:val="pt-BR"/>
        </w:rPr>
        <w:t>Artigo 38-B. Obras e reformas nas unidades. As obras e reformas nas unidades autônomas deverão observar a legislação e as normas técnicas vigentes, especialmente a ABNT NBR 16.280/2014 e suas alterações, sendo obrigatória a apresentação de plano de reforma, ART/RRT e cronograma ao síndico para análise e aprovação. É vedada a realização de obras que comprometam a segurança da edificação, a estrutura, as fachadas, a impermeabilização ou as instalações comuns, em conformidade com as restrições desta Convenção</w:t>
      </w:r>
      <w:r w:rsidRPr="00F569CC">
        <w:rPr>
          <w:lang w:val="pt-BR"/>
        </w:rPr>
        <w:t>.</w:t>
      </w:r>
    </w:p>
    <w:p w14:paraId="4C5C1019" w14:textId="489FFA53" w:rsidR="00467AB3" w:rsidRPr="00F569CC" w:rsidRDefault="00E93056">
      <w:pPr>
        <w:rPr>
          <w:lang w:val="pt-BR"/>
        </w:rPr>
      </w:pPr>
      <w:r w:rsidRPr="00F569CC">
        <w:rPr>
          <w:lang w:val="pt-BR"/>
        </w:rPr>
        <w:t xml:space="preserve">Artigo 38-C. Gestão condominial moderna e transparência. A administração do condomínio poderá utilizar plataformas digitais e sistemas eletrônicos para convocação e realização de </w:t>
      </w:r>
      <w:r w:rsidRPr="00F569CC">
        <w:rPr>
          <w:lang w:val="pt-BR"/>
        </w:rPr>
        <w:lastRenderedPageBreak/>
        <w:t>assembleias virtuais ou híbridas, emissão de boletos, comunicação interna, votação e prestação de contas. Todos os documentos, demonstrativos e decisões deverão ser disponibilizados eletronicamente aos condôminos, garantindo-se a transparência administrativa e o acesso à documentação mensal prevista no Artigo 21, em consonância com o princípio de publicidade</w:t>
      </w:r>
      <w:r w:rsidRPr="00F569CC">
        <w:rPr>
          <w:lang w:val="pt-BR"/>
        </w:rPr>
        <w:t>.</w:t>
      </w:r>
    </w:p>
    <w:p w14:paraId="02E25E49" w14:textId="77777777" w:rsidR="00467AB3" w:rsidRPr="00F569CC" w:rsidRDefault="00E93056">
      <w:pPr>
        <w:rPr>
          <w:lang w:val="pt-BR"/>
        </w:rPr>
      </w:pPr>
      <w:r w:rsidRPr="00F569CC">
        <w:rPr>
          <w:lang w:val="pt-BR"/>
        </w:rPr>
        <w:t>Artigo 38-D. Penalidades complementares e medidas disciplinares. Além das sanções previstas no Artigo 34, infrações graves ou reincidentes poderão acarretar multa progressiva, proporcional à gravidade da infração, suspensão temporária do direito de uso de áreas de lazer ou, em casos extremos, proposição de exclusão do condômino em assembleia, conforme artigo 1.337 do Código Civil. O infrator deverá ser notificado previamente para apresentar defesa, e a aplicação das penalidades observará o devido processo e</w:t>
      </w:r>
      <w:r w:rsidRPr="00F569CC">
        <w:rPr>
          <w:lang w:val="pt-BR"/>
        </w:rPr>
        <w:t xml:space="preserve"> as deliberações assembleares.</w:t>
      </w:r>
    </w:p>
    <w:p w14:paraId="53A30D42" w14:textId="77777777" w:rsidR="0042693D" w:rsidRDefault="00E93056">
      <w:pPr>
        <w:rPr>
          <w:lang w:val="pt-BR"/>
        </w:rPr>
      </w:pPr>
      <w:r w:rsidRPr="00F569CC">
        <w:rPr>
          <w:lang w:val="pt-BR"/>
        </w:rPr>
        <w:t xml:space="preserve">Artigo 38-E. Veículos elétricos e bicicletas elétricas. </w:t>
      </w:r>
    </w:p>
    <w:p w14:paraId="5C4CFD5E" w14:textId="77777777" w:rsidR="0042693D" w:rsidRDefault="00E93056">
      <w:pPr>
        <w:rPr>
          <w:lang w:val="pt-BR"/>
        </w:rPr>
      </w:pPr>
      <w:r w:rsidRPr="00F569CC">
        <w:rPr>
          <w:lang w:val="pt-BR"/>
        </w:rPr>
        <w:t>1. Para instalação de pontos de recarga de veículos elétricos em vagas privativas, o condômino deverá solicitar autorização ao síndico, apresentando projeto elétrico elaborado por profissional habilitado, em conformidade com as normas ABNT NBR 5410 e NBR 17141, com disjuntor exclusivo, medidor individual de consumo e proteção adequada</w:t>
      </w:r>
      <w:r w:rsidRPr="00F569CC">
        <w:rPr>
          <w:lang w:val="pt-BR"/>
        </w:rPr>
        <w:t>. O condômino arcará com todos os custos de instalação e consumo, salvo se a obra exigir adaptações nas áreas comuns, caso em que a aprovação em assembleia será necessária</w:t>
      </w:r>
      <w:r w:rsidRPr="00F569CC">
        <w:rPr>
          <w:lang w:val="pt-BR"/>
        </w:rPr>
        <w:t xml:space="preserve">. </w:t>
      </w:r>
    </w:p>
    <w:p w14:paraId="6BEAAC52" w14:textId="77777777" w:rsidR="0042693D" w:rsidRDefault="00E93056">
      <w:pPr>
        <w:rPr>
          <w:lang w:val="pt-BR"/>
        </w:rPr>
      </w:pPr>
      <w:r w:rsidRPr="00F569CC">
        <w:rPr>
          <w:lang w:val="pt-BR"/>
        </w:rPr>
        <w:t>2. A instalação só poderá ser negada com base em laudo técnico que comprove risco à segurança ou à infraestrutura elétrica; recusa sem fundamentação técnica poderá ser contestada</w:t>
      </w:r>
      <w:r w:rsidRPr="00F569CC">
        <w:rPr>
          <w:lang w:val="pt-BR"/>
        </w:rPr>
        <w:t xml:space="preserve">. </w:t>
      </w:r>
    </w:p>
    <w:p w14:paraId="03AE911C" w14:textId="77777777" w:rsidR="0042693D" w:rsidRDefault="00E93056">
      <w:pPr>
        <w:rPr>
          <w:lang w:val="pt-BR"/>
        </w:rPr>
      </w:pPr>
      <w:r w:rsidRPr="00F569CC">
        <w:rPr>
          <w:lang w:val="pt-BR"/>
        </w:rPr>
        <w:t>3. O condomínio poderá implantar sistema coletivo de recarga em áreas comuns, com controle de uso e rateio proporcional entre usuários</w:t>
      </w:r>
      <w:r w:rsidRPr="00F569CC">
        <w:rPr>
          <w:lang w:val="pt-BR"/>
        </w:rPr>
        <w:t xml:space="preserve">. </w:t>
      </w:r>
    </w:p>
    <w:p w14:paraId="19590286" w14:textId="77777777" w:rsidR="0042693D" w:rsidRDefault="00E93056">
      <w:pPr>
        <w:rPr>
          <w:lang w:val="pt-BR"/>
        </w:rPr>
      </w:pPr>
      <w:r w:rsidRPr="00F569CC">
        <w:rPr>
          <w:lang w:val="pt-BR"/>
        </w:rPr>
        <w:t>4. Para bicicletas elétricas, o regimento interno deverá estabelecer locais seguros e sinalizados para estacionamento, bem como estações de recarga com aterramento e disjuntores próprios</w:t>
      </w:r>
      <w:r w:rsidRPr="00F569CC">
        <w:rPr>
          <w:lang w:val="pt-BR"/>
        </w:rPr>
        <w:t>. A circulação deverá respeitar limites de velocidade e horários, sendo vedado trafegar em áreas de lazer</w:t>
      </w:r>
      <w:r w:rsidRPr="00F569CC">
        <w:rPr>
          <w:lang w:val="pt-BR"/>
        </w:rPr>
        <w:t>. O uso de tomadas comuns ou extensões é proibido, devendo-se utilizar carregadores originais e equipamentos em bom estado</w:t>
      </w:r>
      <w:r w:rsidRPr="00F569CC">
        <w:rPr>
          <w:lang w:val="pt-BR"/>
        </w:rPr>
        <w:t xml:space="preserve">. </w:t>
      </w:r>
    </w:p>
    <w:p w14:paraId="434DDFCB" w14:textId="77777777" w:rsidR="0042693D" w:rsidRDefault="00E93056">
      <w:pPr>
        <w:rPr>
          <w:lang w:val="pt-BR"/>
        </w:rPr>
      </w:pPr>
      <w:r w:rsidRPr="00F569CC">
        <w:rPr>
          <w:lang w:val="pt-BR"/>
        </w:rPr>
        <w:t>5. Poderá ser cobrada taxa de recarga simbólica para compensar o uso da energia elétrica, e o condômino será responsável por danos causados por seu veículo ou bicicleta elétrica a terceiros ou às instalações</w:t>
      </w:r>
      <w:r w:rsidRPr="00F569CC">
        <w:rPr>
          <w:lang w:val="pt-BR"/>
        </w:rPr>
        <w:t xml:space="preserve">. </w:t>
      </w:r>
    </w:p>
    <w:p w14:paraId="4147C9C5" w14:textId="1D8F4DD5" w:rsidR="00467AB3" w:rsidRDefault="00E93056">
      <w:pPr>
        <w:rPr>
          <w:lang w:val="pt-BR"/>
        </w:rPr>
      </w:pPr>
      <w:r w:rsidRPr="00F569CC">
        <w:rPr>
          <w:lang w:val="pt-BR"/>
        </w:rPr>
        <w:t>6. O síndico deverá promover ações educativas, propor atualização das normas em assembleia, fiscalizar o cumprimento e aplicar sanções conforme esta Convenção e o Regulamento Interno</w:t>
      </w:r>
      <w:r w:rsidRPr="00F569CC">
        <w:rPr>
          <w:lang w:val="pt-BR"/>
        </w:rPr>
        <w:t>.</w:t>
      </w:r>
    </w:p>
    <w:p w14:paraId="11163CFF" w14:textId="77777777" w:rsidR="0042693D" w:rsidRDefault="0042693D">
      <w:pPr>
        <w:rPr>
          <w:lang w:val="pt-BR"/>
        </w:rPr>
      </w:pPr>
    </w:p>
    <w:p w14:paraId="263DCEFE" w14:textId="77777777" w:rsidR="0042693D" w:rsidRPr="00F569CC" w:rsidRDefault="0042693D">
      <w:pPr>
        <w:rPr>
          <w:lang w:val="pt-BR"/>
        </w:rPr>
      </w:pPr>
    </w:p>
    <w:p w14:paraId="7A146DB2" w14:textId="77777777" w:rsidR="003879CD" w:rsidRPr="005502DE" w:rsidRDefault="00790345">
      <w:pPr>
        <w:rPr>
          <w:lang w:val="pt-BR"/>
        </w:rPr>
      </w:pPr>
      <w:r w:rsidRPr="005502DE">
        <w:rPr>
          <w:b/>
          <w:sz w:val="24"/>
          <w:lang w:val="pt-BR"/>
        </w:rPr>
        <w:lastRenderedPageBreak/>
        <w:t>CAPÍTULO IV – DAS DISPOSIÇÕES FINAIS E TRANSITÓRIAS</w:t>
      </w:r>
    </w:p>
    <w:p w14:paraId="7CC1426B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39. Cada condômino é obrigado a ler e confirmar o recebimento desta Convenção e do Regulamento Interno, mediante assinatura em livro ou protocolo. Nenhum condômino poderá alegar desconhecimento da legislação, desta Convenção, do Regulamento Interno ou das deliberações das assembleias.</w:t>
      </w:r>
    </w:p>
    <w:p w14:paraId="1D1DED59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40. Os casos omissos e eventuais controvérsias serão solucionados em assembleia geral, sempre à luz da legislação aplicável. O zelador terá autoridade para zelar pelo cumprimento desta Convenção, podendo adotar medidas necessárias para cessar infrações, inclusive restringir o acesso de veículos não autorizados.</w:t>
      </w:r>
    </w:p>
    <w:p w14:paraId="20272728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41. Para todos os efeitos legais, o síndico e os membros do Conselho Consultivo/Fiscal são considerados condôminos em igualdade de condições, sem privilégios que não tenham sido aprovados em assembleia.</w:t>
      </w:r>
    </w:p>
    <w:p w14:paraId="1915E95F" w14:textId="77777777" w:rsidR="003879CD" w:rsidRPr="005502DE" w:rsidRDefault="00790345">
      <w:pPr>
        <w:rPr>
          <w:lang w:val="pt-BR"/>
        </w:rPr>
      </w:pPr>
      <w:r w:rsidRPr="005502DE">
        <w:rPr>
          <w:lang w:val="pt-BR"/>
        </w:rPr>
        <w:t>Artigo 42. Esta Convenção entra em vigor na data de sua aprovação em assembleia geral, revogando disposições anteriores.</w:t>
      </w:r>
    </w:p>
    <w:sectPr w:rsidR="003879CD" w:rsidRPr="005502DE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3FE1F" w14:textId="77777777" w:rsidR="00E93056" w:rsidRDefault="00E93056" w:rsidP="0042693D">
      <w:pPr>
        <w:spacing w:after="0" w:line="240" w:lineRule="auto"/>
      </w:pPr>
      <w:r>
        <w:separator/>
      </w:r>
    </w:p>
  </w:endnote>
  <w:endnote w:type="continuationSeparator" w:id="0">
    <w:p w14:paraId="50894B38" w14:textId="77777777" w:rsidR="00E93056" w:rsidRDefault="00E93056" w:rsidP="00426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20F8" w14:textId="77777777" w:rsidR="0042693D" w:rsidRDefault="0042693D">
    <w:pPr>
      <w:pStyle w:val="Rodap"/>
      <w:jc w:val="center"/>
      <w:rPr>
        <w:color w:val="4F81BD" w:themeColor="accent1"/>
      </w:rPr>
    </w:pPr>
    <w:r>
      <w:rPr>
        <w:color w:val="4F81BD" w:themeColor="accent1"/>
        <w:lang w:val="pt-BR"/>
      </w:rPr>
      <w:t xml:space="preserve">Página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  <w:lang w:val="pt-BR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  <w:lang w:val="pt-BR"/>
      </w:rPr>
      <w:t xml:space="preserve"> de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\ * Arábico \ * MERGEFORMAT</w:instrText>
    </w:r>
    <w:r>
      <w:rPr>
        <w:color w:val="4F81BD" w:themeColor="accent1"/>
      </w:rPr>
      <w:fldChar w:fldCharType="separate"/>
    </w:r>
    <w:r>
      <w:rPr>
        <w:color w:val="4F81BD" w:themeColor="accent1"/>
        <w:lang w:val="pt-BR"/>
      </w:rPr>
      <w:t>2</w:t>
    </w:r>
    <w:r>
      <w:rPr>
        <w:color w:val="4F81BD" w:themeColor="accent1"/>
      </w:rPr>
      <w:fldChar w:fldCharType="end"/>
    </w:r>
  </w:p>
  <w:p w14:paraId="768F0949" w14:textId="77777777" w:rsidR="0042693D" w:rsidRDefault="004269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60C42" w14:textId="77777777" w:rsidR="00E93056" w:rsidRDefault="00E93056" w:rsidP="0042693D">
      <w:pPr>
        <w:spacing w:after="0" w:line="240" w:lineRule="auto"/>
      </w:pPr>
      <w:r>
        <w:separator/>
      </w:r>
    </w:p>
  </w:footnote>
  <w:footnote w:type="continuationSeparator" w:id="0">
    <w:p w14:paraId="005FE59B" w14:textId="77777777" w:rsidR="00E93056" w:rsidRDefault="00E93056" w:rsidP="004269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E4C87"/>
    <w:multiLevelType w:val="hybridMultilevel"/>
    <w:tmpl w:val="63B0AD3E"/>
    <w:lvl w:ilvl="0" w:tplc="0FAEFFA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101C8"/>
    <w:multiLevelType w:val="hybridMultilevel"/>
    <w:tmpl w:val="C1E62DF0"/>
    <w:lvl w:ilvl="0" w:tplc="57E0C33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24C2E"/>
    <w:multiLevelType w:val="hybridMultilevel"/>
    <w:tmpl w:val="728AA1DC"/>
    <w:lvl w:ilvl="0" w:tplc="23142D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16F0E"/>
    <w:multiLevelType w:val="hybridMultilevel"/>
    <w:tmpl w:val="D8B8A8CE"/>
    <w:lvl w:ilvl="0" w:tplc="5F18A6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A7133"/>
    <w:multiLevelType w:val="hybridMultilevel"/>
    <w:tmpl w:val="F1609574"/>
    <w:lvl w:ilvl="0" w:tplc="B726BAF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C7253"/>
    <w:multiLevelType w:val="hybridMultilevel"/>
    <w:tmpl w:val="CDB88A64"/>
    <w:lvl w:ilvl="0" w:tplc="CF84AC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719585">
    <w:abstractNumId w:val="8"/>
  </w:num>
  <w:num w:numId="2" w16cid:durableId="736587988">
    <w:abstractNumId w:val="6"/>
  </w:num>
  <w:num w:numId="3" w16cid:durableId="1541015847">
    <w:abstractNumId w:val="5"/>
  </w:num>
  <w:num w:numId="4" w16cid:durableId="1628466521">
    <w:abstractNumId w:val="4"/>
  </w:num>
  <w:num w:numId="5" w16cid:durableId="14623789">
    <w:abstractNumId w:val="7"/>
  </w:num>
  <w:num w:numId="6" w16cid:durableId="1035618321">
    <w:abstractNumId w:val="3"/>
  </w:num>
  <w:num w:numId="7" w16cid:durableId="1921939707">
    <w:abstractNumId w:val="2"/>
  </w:num>
  <w:num w:numId="8" w16cid:durableId="1651596674">
    <w:abstractNumId w:val="1"/>
  </w:num>
  <w:num w:numId="9" w16cid:durableId="19744555">
    <w:abstractNumId w:val="0"/>
  </w:num>
  <w:num w:numId="10" w16cid:durableId="104810324">
    <w:abstractNumId w:val="12"/>
  </w:num>
  <w:num w:numId="11" w16cid:durableId="50233104">
    <w:abstractNumId w:val="13"/>
  </w:num>
  <w:num w:numId="12" w16cid:durableId="711807458">
    <w:abstractNumId w:val="11"/>
  </w:num>
  <w:num w:numId="13" w16cid:durableId="516889118">
    <w:abstractNumId w:val="10"/>
  </w:num>
  <w:num w:numId="14" w16cid:durableId="334378874">
    <w:abstractNumId w:val="9"/>
  </w:num>
  <w:num w:numId="15" w16cid:durableId="9727106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DCF"/>
    <w:rsid w:val="00034616"/>
    <w:rsid w:val="0006063C"/>
    <w:rsid w:val="0008662E"/>
    <w:rsid w:val="000B3148"/>
    <w:rsid w:val="00134379"/>
    <w:rsid w:val="0015074B"/>
    <w:rsid w:val="00166473"/>
    <w:rsid w:val="0029639D"/>
    <w:rsid w:val="00326F90"/>
    <w:rsid w:val="00336ADD"/>
    <w:rsid w:val="003879CD"/>
    <w:rsid w:val="0042693D"/>
    <w:rsid w:val="00467AB3"/>
    <w:rsid w:val="005502DE"/>
    <w:rsid w:val="00553C8C"/>
    <w:rsid w:val="00660C74"/>
    <w:rsid w:val="00745971"/>
    <w:rsid w:val="00790345"/>
    <w:rsid w:val="00880D7B"/>
    <w:rsid w:val="008D29C7"/>
    <w:rsid w:val="00987129"/>
    <w:rsid w:val="00A52D67"/>
    <w:rsid w:val="00AA1D8D"/>
    <w:rsid w:val="00B47730"/>
    <w:rsid w:val="00BC1194"/>
    <w:rsid w:val="00CB0664"/>
    <w:rsid w:val="00CB19BE"/>
    <w:rsid w:val="00D2177D"/>
    <w:rsid w:val="00DC10E5"/>
    <w:rsid w:val="00E32112"/>
    <w:rsid w:val="00E93056"/>
    <w:rsid w:val="00F34AD4"/>
    <w:rsid w:val="00F454D9"/>
    <w:rsid w:val="00F569CC"/>
    <w:rsid w:val="00F95E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0A1AF4"/>
  <w14:defaultImageDpi w14:val="300"/>
  <w15:docId w15:val="{4417B753-8406-4943-8D54-842E6CB46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3420</Words>
  <Characters>18469</Characters>
  <Application>Microsoft Office Word</Application>
  <DocSecurity>0</DocSecurity>
  <Lines>153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Síndico Transparente</cp:lastModifiedBy>
  <cp:revision>2</cp:revision>
  <dcterms:created xsi:type="dcterms:W3CDTF">2026-05-13T14:31:00Z</dcterms:created>
  <dcterms:modified xsi:type="dcterms:W3CDTF">2026-05-13T14:31:00Z</dcterms:modified>
  <cp:category/>
</cp:coreProperties>
</file>